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C54C6" w14:textId="77777777" w:rsidR="000D46EB" w:rsidRPr="00D3281B" w:rsidRDefault="000D46EB" w:rsidP="000D46EB">
      <w:pPr>
        <w:jc w:val="right"/>
        <w:rPr>
          <w:b/>
          <w:bCs/>
          <w:color w:val="000000"/>
          <w:sz w:val="20"/>
          <w:szCs w:val="20"/>
        </w:rPr>
      </w:pPr>
      <w:bookmarkStart w:id="0" w:name="_Hlk207884402"/>
      <w:bookmarkStart w:id="1" w:name="_Ref38539939"/>
      <w:bookmarkStart w:id="2" w:name="_Ref38541068"/>
      <w:bookmarkStart w:id="3" w:name="_Ref38885053"/>
      <w:bookmarkStart w:id="4" w:name="_Ref38899023"/>
      <w:bookmarkStart w:id="5" w:name="_Toc95134075"/>
      <w:r w:rsidRPr="00D3281B">
        <w:rPr>
          <w:b/>
          <w:bCs/>
          <w:color w:val="000000"/>
          <w:sz w:val="20"/>
          <w:szCs w:val="20"/>
        </w:rPr>
        <w:t xml:space="preserve">Pirkimo sąlygų </w:t>
      </w:r>
      <w:bookmarkEnd w:id="0"/>
      <w:r w:rsidRPr="00D3281B">
        <w:rPr>
          <w:b/>
          <w:bCs/>
          <w:color w:val="000000"/>
          <w:sz w:val="20"/>
          <w:szCs w:val="20"/>
        </w:rPr>
        <w:t xml:space="preserve"> </w:t>
      </w:r>
      <w:bookmarkEnd w:id="1"/>
      <w:bookmarkEnd w:id="2"/>
      <w:bookmarkEnd w:id="3"/>
      <w:bookmarkEnd w:id="4"/>
      <w:bookmarkEnd w:id="5"/>
    </w:p>
    <w:p w14:paraId="769D27BD" w14:textId="77777777" w:rsidR="000D46EB" w:rsidRPr="00D45CAF" w:rsidRDefault="000D46EB" w:rsidP="000D46EB">
      <w:pPr>
        <w:pStyle w:val="Pagrindinistekstas"/>
        <w:spacing w:line="240" w:lineRule="auto"/>
        <w:jc w:val="right"/>
        <w:rPr>
          <w:rFonts w:ascii="Times New Roman" w:hAnsi="Times New Roman" w:cs="Times New Roman"/>
        </w:rPr>
      </w:pPr>
      <w:r>
        <w:rPr>
          <w:rFonts w:ascii="Times New Roman" w:hAnsi="Times New Roman" w:cs="Times New Roman"/>
          <w:color w:val="000000"/>
          <w:sz w:val="20"/>
          <w:szCs w:val="20"/>
        </w:rPr>
        <w:t>2</w:t>
      </w:r>
      <w:r w:rsidRPr="00D45CAF">
        <w:rPr>
          <w:rFonts w:ascii="Times New Roman" w:eastAsia="Times New Roman" w:hAnsi="Times New Roman" w:cs="Times New Roman"/>
          <w:color w:val="000000"/>
          <w:sz w:val="20"/>
          <w:szCs w:val="20"/>
          <w:lang w:eastAsia="lt-LT"/>
        </w:rPr>
        <w:t xml:space="preserve"> priedas „Techninė specifikacija  </w:t>
      </w:r>
      <w:r w:rsidRPr="00D45CAF">
        <w:rPr>
          <w:rFonts w:ascii="Times New Roman" w:eastAsia="Times New Roman" w:hAnsi="Times New Roman" w:cs="Times New Roman"/>
          <w:color w:val="EE0000"/>
          <w:sz w:val="20"/>
          <w:szCs w:val="20"/>
          <w:lang w:eastAsia="lt-LT"/>
        </w:rPr>
        <w:t>(I</w:t>
      </w:r>
      <w:r>
        <w:rPr>
          <w:rFonts w:ascii="Times New Roman" w:eastAsia="Times New Roman" w:hAnsi="Times New Roman" w:cs="Times New Roman"/>
          <w:color w:val="EE0000"/>
          <w:sz w:val="20"/>
          <w:szCs w:val="20"/>
          <w:lang w:eastAsia="lt-LT"/>
        </w:rPr>
        <w:t>I</w:t>
      </w:r>
      <w:r w:rsidRPr="00D45CAF">
        <w:rPr>
          <w:rFonts w:ascii="Times New Roman" w:eastAsia="Times New Roman" w:hAnsi="Times New Roman" w:cs="Times New Roman"/>
          <w:color w:val="EE0000"/>
          <w:sz w:val="20"/>
          <w:szCs w:val="20"/>
          <w:lang w:eastAsia="lt-LT"/>
        </w:rPr>
        <w:t xml:space="preserve"> pirkimo dalis)</w:t>
      </w:r>
    </w:p>
    <w:p w14:paraId="73CC53C6" w14:textId="77777777" w:rsidR="00F75F0B" w:rsidRPr="00F75F0B" w:rsidRDefault="00F75F0B" w:rsidP="00F75F0B">
      <w:pPr>
        <w:jc w:val="right"/>
        <w:rPr>
          <w:b/>
          <w:bCs/>
          <w:color w:val="000000"/>
          <w:sz w:val="20"/>
          <w:szCs w:val="20"/>
        </w:rPr>
      </w:pPr>
    </w:p>
    <w:p w14:paraId="073C8C32" w14:textId="479AD809" w:rsidR="006D2551" w:rsidRPr="00D3281B" w:rsidRDefault="00D3281B" w:rsidP="006D2551">
      <w:pPr>
        <w:pStyle w:val="Pagrindinistekstas"/>
        <w:rPr>
          <w:rFonts w:ascii="Times New Roman" w:hAnsi="Times New Roman" w:cs="Times New Roman"/>
        </w:rPr>
      </w:pPr>
      <w:r w:rsidRPr="00D3281B">
        <w:rPr>
          <w:rFonts w:ascii="Times New Roman" w:hAnsi="Times New Roman" w:cs="Times New Roman"/>
        </w:rPr>
        <w:t>TECHNINĖ SPECIFIKACIJA</w:t>
      </w:r>
    </w:p>
    <w:p w14:paraId="23090561" w14:textId="77777777" w:rsidR="00D3281B" w:rsidRDefault="00D3281B" w:rsidP="00D3281B">
      <w:pPr>
        <w:pStyle w:val="Pagrindinistekstas"/>
        <w:rPr>
          <w:rFonts w:ascii="Times New Roman" w:hAnsi="Times New Roman" w:cs="Times New Roman"/>
        </w:rPr>
      </w:pPr>
      <w:bookmarkStart w:id="6" w:name="_Hlk218375106"/>
      <w:r w:rsidRPr="00D3281B">
        <w:rPr>
          <w:rFonts w:ascii="Times New Roman" w:hAnsi="Times New Roman" w:cs="Times New Roman"/>
        </w:rPr>
        <w:t>MEDICININĖS ĮRANGOS PIRKIMAS</w:t>
      </w:r>
    </w:p>
    <w:p w14:paraId="3A58FF8E" w14:textId="4AB44968" w:rsidR="006D2551" w:rsidRPr="00F75F0B" w:rsidRDefault="006D2551" w:rsidP="00F75F0B">
      <w:pPr>
        <w:pStyle w:val="Pagrindinistekstas"/>
        <w:rPr>
          <w:rFonts w:ascii="Times New Roman" w:hAnsi="Times New Roman" w:cs="Times New Roman"/>
        </w:rPr>
      </w:pPr>
      <w:r>
        <w:rPr>
          <w:rFonts w:ascii="Times New Roman" w:hAnsi="Times New Roman" w:cs="Times New Roman"/>
        </w:rPr>
        <w:t>2</w:t>
      </w:r>
      <w:r w:rsidRPr="002A1D02">
        <w:rPr>
          <w:rFonts w:ascii="Times New Roman" w:hAnsi="Times New Roman" w:cs="Times New Roman"/>
        </w:rPr>
        <w:t xml:space="preserve"> pirkimo dalis</w:t>
      </w:r>
      <w:r>
        <w:rPr>
          <w:rFonts w:ascii="Times New Roman" w:hAnsi="Times New Roman" w:cs="Times New Roman"/>
        </w:rPr>
        <w:t xml:space="preserve"> – GLIUKOZĖS MATUOKLIAI ( 150 vnt.)</w:t>
      </w:r>
      <w:bookmarkEnd w:id="6"/>
    </w:p>
    <w:p w14:paraId="46F21870" w14:textId="6B135AC1" w:rsidR="006D2551" w:rsidRPr="00F75F0B" w:rsidRDefault="00D3281B" w:rsidP="00D3281B">
      <w:pPr>
        <w:pStyle w:val="Betarp"/>
        <w:jc w:val="both"/>
        <w:rPr>
          <w:rFonts w:eastAsia="Calibri"/>
          <w:sz w:val="22"/>
          <w:szCs w:val="22"/>
        </w:rPr>
      </w:pPr>
      <w:r w:rsidRPr="00F75F0B">
        <w:rPr>
          <w:rFonts w:eastAsia="Calibri"/>
          <w:sz w:val="22"/>
          <w:szCs w:val="22"/>
        </w:rPr>
        <w:t xml:space="preserve">1. </w:t>
      </w:r>
      <w:r w:rsidR="006D2551" w:rsidRPr="00F75F0B">
        <w:rPr>
          <w:rFonts w:eastAsia="Calibri"/>
          <w:sz w:val="22"/>
          <w:szCs w:val="22"/>
          <w:lang w:eastAsia="en-US"/>
        </w:rPr>
        <w:t xml:space="preserve">Įstaiga planuoja įsigyti  </w:t>
      </w:r>
      <w:r w:rsidR="006D2551" w:rsidRPr="00F75F0B">
        <w:rPr>
          <w:rFonts w:eastAsia="Calibri"/>
          <w:b/>
          <w:bCs/>
          <w:sz w:val="22"/>
          <w:szCs w:val="22"/>
          <w:lang w:eastAsia="en-US"/>
        </w:rPr>
        <w:t>gliukozės matuoklių 150  (vienas šimtas penkiasdešimt) vienetų</w:t>
      </w:r>
      <w:r w:rsidR="006D2551" w:rsidRPr="00F75F0B">
        <w:rPr>
          <w:rFonts w:eastAsia="Calibri"/>
          <w:sz w:val="22"/>
          <w:szCs w:val="22"/>
          <w:lang w:eastAsia="en-US"/>
        </w:rPr>
        <w:t xml:space="preserve"> (toliau- Prekė (-</w:t>
      </w:r>
      <w:proofErr w:type="spellStart"/>
      <w:r w:rsidR="006D2551" w:rsidRPr="00F75F0B">
        <w:rPr>
          <w:rFonts w:eastAsia="Calibri"/>
          <w:sz w:val="22"/>
          <w:szCs w:val="22"/>
          <w:lang w:eastAsia="en-US"/>
        </w:rPr>
        <w:t>ių</w:t>
      </w:r>
      <w:proofErr w:type="spellEnd"/>
      <w:r w:rsidR="006D2551" w:rsidRPr="00F75F0B">
        <w:rPr>
          <w:rFonts w:eastAsia="Calibri"/>
          <w:sz w:val="22"/>
          <w:szCs w:val="22"/>
          <w:lang w:eastAsia="en-US"/>
        </w:rPr>
        <w:t xml:space="preserve">)), vykdant projektą </w:t>
      </w:r>
      <w:r w:rsidR="00DD215C" w:rsidRPr="00F75F0B">
        <w:rPr>
          <w:rFonts w:eastAsia="Calibri"/>
          <w:sz w:val="22"/>
          <w:szCs w:val="22"/>
          <w:lang w:eastAsia="en-US"/>
        </w:rPr>
        <w:t xml:space="preserve">„Sveikatos centrų veiklos modelio diegimas Šiaulių miesto savivaldybėje, Nr. 09-023-P-0003“. </w:t>
      </w:r>
      <w:r w:rsidR="006D2551" w:rsidRPr="00F75F0B">
        <w:rPr>
          <w:rFonts w:eastAsia="Calibri"/>
          <w:sz w:val="22"/>
          <w:szCs w:val="22"/>
          <w:lang w:eastAsia="en-US"/>
        </w:rPr>
        <w:t>Finansavimo šaltinis – Europos Sąjungos fondų lėšos.</w:t>
      </w:r>
    </w:p>
    <w:p w14:paraId="31DF818C" w14:textId="77777777" w:rsidR="00D56F6B" w:rsidRDefault="006D2551" w:rsidP="00D56F6B">
      <w:pPr>
        <w:pStyle w:val="Betarp"/>
        <w:jc w:val="both"/>
        <w:rPr>
          <w:rFonts w:eastAsia="Calibri"/>
          <w:sz w:val="22"/>
          <w:szCs w:val="22"/>
        </w:rPr>
      </w:pPr>
      <w:r w:rsidRPr="00F75F0B">
        <w:rPr>
          <w:rFonts w:eastAsia="Calibri"/>
          <w:sz w:val="22"/>
          <w:szCs w:val="22"/>
        </w:rPr>
        <w:t xml:space="preserve">2. </w:t>
      </w:r>
      <w:r w:rsidR="00D56F6B" w:rsidRPr="00D56F6B">
        <w:rPr>
          <w:rFonts w:eastAsia="Calibri"/>
          <w:sz w:val="22"/>
          <w:szCs w:val="22"/>
        </w:rPr>
        <w:t xml:space="preserve">Prekės ir visos jo sudedamosios dalys privalo būti naujos, nenaudotos ir pilnai sukomplektuotos. </w:t>
      </w:r>
      <w:proofErr w:type="spellStart"/>
      <w:r w:rsidR="00D56F6B" w:rsidRPr="00D56F6B">
        <w:rPr>
          <w:rFonts w:eastAsia="Calibri"/>
          <w:sz w:val="22"/>
          <w:szCs w:val="22"/>
        </w:rPr>
        <w:t>Gamykliškai</w:t>
      </w:r>
      <w:proofErr w:type="spellEnd"/>
      <w:r w:rsidR="00D56F6B" w:rsidRPr="00D56F6B">
        <w:rPr>
          <w:rFonts w:eastAsia="Calibri"/>
          <w:sz w:val="22"/>
          <w:szCs w:val="22"/>
        </w:rPr>
        <w:t xml:space="preserve"> atnaujinti (angl. </w:t>
      </w:r>
      <w:proofErr w:type="spellStart"/>
      <w:r w:rsidR="00D56F6B" w:rsidRPr="00D56F6B">
        <w:rPr>
          <w:rFonts w:eastAsia="Calibri"/>
          <w:sz w:val="22"/>
          <w:szCs w:val="22"/>
        </w:rPr>
        <w:t>renew</w:t>
      </w:r>
      <w:proofErr w:type="spellEnd"/>
      <w:r w:rsidR="00D56F6B" w:rsidRPr="00D56F6B">
        <w:rPr>
          <w:rFonts w:eastAsia="Calibri"/>
          <w:sz w:val="22"/>
          <w:szCs w:val="22"/>
        </w:rPr>
        <w:t xml:space="preserve">, </w:t>
      </w:r>
      <w:proofErr w:type="spellStart"/>
      <w:r w:rsidR="00D56F6B" w:rsidRPr="00D56F6B">
        <w:rPr>
          <w:rFonts w:eastAsia="Calibri"/>
          <w:sz w:val="22"/>
          <w:szCs w:val="22"/>
        </w:rPr>
        <w:t>refurbished</w:t>
      </w:r>
      <w:proofErr w:type="spellEnd"/>
      <w:r w:rsidR="00D56F6B" w:rsidRPr="00D56F6B">
        <w:rPr>
          <w:rFonts w:eastAsia="Calibri"/>
          <w:sz w:val="22"/>
          <w:szCs w:val="22"/>
        </w:rPr>
        <w:t xml:space="preserve">, </w:t>
      </w:r>
      <w:proofErr w:type="spellStart"/>
      <w:r w:rsidR="00D56F6B" w:rsidRPr="00D56F6B">
        <w:rPr>
          <w:rFonts w:eastAsia="Calibri"/>
          <w:sz w:val="22"/>
          <w:szCs w:val="22"/>
        </w:rPr>
        <w:t>remarked</w:t>
      </w:r>
      <w:proofErr w:type="spellEnd"/>
      <w:r w:rsidR="00D56F6B" w:rsidRPr="00D56F6B">
        <w:rPr>
          <w:rFonts w:eastAsia="Calibri"/>
          <w:sz w:val="22"/>
          <w:szCs w:val="22"/>
        </w:rPr>
        <w:t>) komponentai neleistini. Prekės kokybė turi atitikti toms prekėms taikomus kokybės reikalavimus. Prekės turi būti pripažintos ir naudojamos vadovaujantis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2934B87C" w14:textId="1F545245" w:rsidR="00F75F0B" w:rsidRPr="00F75F0B" w:rsidRDefault="006D2551" w:rsidP="00D56F6B">
      <w:pPr>
        <w:pStyle w:val="Betarp"/>
        <w:jc w:val="both"/>
        <w:rPr>
          <w:kern w:val="2"/>
          <w:sz w:val="22"/>
          <w:szCs w:val="22"/>
        </w:rPr>
      </w:pPr>
      <w:r w:rsidRPr="00F75F0B">
        <w:rPr>
          <w:rFonts w:eastAsia="Calibri"/>
          <w:b/>
          <w:sz w:val="22"/>
          <w:szCs w:val="22"/>
        </w:rPr>
        <w:t>3</w:t>
      </w:r>
      <w:r w:rsidR="00D3281B" w:rsidRPr="00F75F0B">
        <w:rPr>
          <w:rFonts w:eastAsia="Calibri"/>
          <w:b/>
          <w:sz w:val="22"/>
          <w:szCs w:val="22"/>
        </w:rPr>
        <w:t>. Tiekėjas kartu su Prekėmis turi pateikti dokumentus:</w:t>
      </w:r>
      <w:r w:rsidR="00D3281B" w:rsidRPr="00F75F0B">
        <w:rPr>
          <w:rFonts w:eastAsia="Calibri"/>
          <w:sz w:val="22"/>
          <w:szCs w:val="22"/>
        </w:rPr>
        <w:t xml:space="preserve"> </w:t>
      </w:r>
      <w:r w:rsidR="006328C9" w:rsidRPr="00F75F0B">
        <w:rPr>
          <w:kern w:val="2"/>
          <w:sz w:val="22"/>
          <w:szCs w:val="22"/>
        </w:rPr>
        <w:t xml:space="preserve">Kartu su Prekėmis pateikiami šie dokumentai: </w:t>
      </w:r>
      <w:r w:rsidR="006328C9" w:rsidRPr="00F75F0B">
        <w:rPr>
          <w:sz w:val="22"/>
          <w:szCs w:val="22"/>
          <w:shd w:val="clear" w:color="auto" w:fill="FFFFFF"/>
        </w:rPr>
        <w:t xml:space="preserve"> Sąskaita, kuri bus laikoma Prekių perdavimo-priėmimo aktu</w:t>
      </w:r>
      <w:r w:rsidR="006328C9" w:rsidRPr="00F75F0B">
        <w:rPr>
          <w:kern w:val="2"/>
          <w:sz w:val="22"/>
          <w:szCs w:val="22"/>
        </w:rPr>
        <w:t xml:space="preserve">, </w:t>
      </w:r>
      <w:r w:rsidR="00F75F0B" w:rsidRPr="00F75F0B">
        <w:rPr>
          <w:kern w:val="2"/>
          <w:sz w:val="22"/>
          <w:szCs w:val="22"/>
        </w:rPr>
        <w:t>Naudojimo instrukcijos lietuvių ir</w:t>
      </w:r>
      <w:r w:rsidR="00FC644E">
        <w:rPr>
          <w:kern w:val="2"/>
          <w:sz w:val="22"/>
          <w:szCs w:val="22"/>
        </w:rPr>
        <w:t>/ar</w:t>
      </w:r>
      <w:r w:rsidR="00F75F0B" w:rsidRPr="00F75F0B">
        <w:rPr>
          <w:kern w:val="2"/>
          <w:sz w:val="22"/>
          <w:szCs w:val="22"/>
        </w:rPr>
        <w:t xml:space="preserve"> anglų kalba</w:t>
      </w:r>
      <w:r w:rsidR="00D56F6B">
        <w:rPr>
          <w:kern w:val="2"/>
          <w:sz w:val="22"/>
          <w:szCs w:val="22"/>
        </w:rPr>
        <w:t>.</w:t>
      </w:r>
    </w:p>
    <w:p w14:paraId="1D748124" w14:textId="4D5DC910" w:rsidR="00FC644E" w:rsidRPr="00026E8E" w:rsidRDefault="006D2551" w:rsidP="00FC644E">
      <w:pPr>
        <w:pStyle w:val="Sraopastraipa"/>
        <w:widowControl w:val="0"/>
        <w:tabs>
          <w:tab w:val="num" w:pos="709"/>
          <w:tab w:val="left" w:pos="851"/>
        </w:tabs>
        <w:autoSpaceDE w:val="0"/>
        <w:spacing w:line="22" w:lineRule="atLeast"/>
        <w:ind w:left="0" w:right="-41"/>
        <w:jc w:val="both"/>
        <w:rPr>
          <w:rFonts w:eastAsia="Calibri"/>
          <w:b/>
          <w:color w:val="000000" w:themeColor="text1"/>
          <w:sz w:val="22"/>
          <w:szCs w:val="22"/>
          <w:u w:val="single"/>
        </w:rPr>
      </w:pPr>
      <w:r w:rsidRPr="00F75F0B">
        <w:rPr>
          <w:rFonts w:eastAsia="Calibri"/>
          <w:b/>
          <w:bCs/>
          <w:sz w:val="22"/>
          <w:szCs w:val="22"/>
          <w:u w:val="single"/>
        </w:rPr>
        <w:t>4</w:t>
      </w:r>
      <w:r w:rsidR="00D3281B" w:rsidRPr="00F75F0B">
        <w:rPr>
          <w:rFonts w:eastAsia="Calibri"/>
          <w:b/>
          <w:bCs/>
          <w:sz w:val="22"/>
          <w:szCs w:val="22"/>
          <w:u w:val="single"/>
        </w:rPr>
        <w:t xml:space="preserve">. </w:t>
      </w:r>
      <w:r w:rsidR="00FC644E" w:rsidRPr="00026E8E">
        <w:rPr>
          <w:rFonts w:eastAsia="Calibri"/>
          <w:bCs/>
          <w:color w:val="000000" w:themeColor="text1"/>
          <w:sz w:val="22"/>
          <w:szCs w:val="22"/>
        </w:rPr>
        <w:t xml:space="preserve"> </w:t>
      </w:r>
      <w:r w:rsidR="00FC644E" w:rsidRPr="00026E8E">
        <w:rPr>
          <w:rFonts w:eastAsia="Calibri"/>
          <w:b/>
          <w:color w:val="000000" w:themeColor="text1"/>
          <w:sz w:val="22"/>
          <w:szCs w:val="22"/>
          <w:u w:val="single"/>
        </w:rPr>
        <w:t>Kartu su pasiūlymu tiekėjas turi pateikti:</w:t>
      </w:r>
    </w:p>
    <w:p w14:paraId="198B030B" w14:textId="6484B11D" w:rsidR="00FC644E" w:rsidRPr="00FC644E" w:rsidRDefault="00872B3D" w:rsidP="00FC644E">
      <w:pPr>
        <w:pStyle w:val="Betarp"/>
        <w:jc w:val="both"/>
        <w:rPr>
          <w:bCs/>
          <w:iCs/>
          <w:color w:val="000000" w:themeColor="text1"/>
          <w:sz w:val="22"/>
          <w:szCs w:val="22"/>
          <w:u w:val="single"/>
        </w:rPr>
      </w:pPr>
      <w:r>
        <w:rPr>
          <w:bCs/>
          <w:iCs/>
          <w:color w:val="000000" w:themeColor="text1"/>
          <w:sz w:val="22"/>
          <w:szCs w:val="22"/>
        </w:rPr>
        <w:t>4</w:t>
      </w:r>
      <w:r w:rsidR="00FC644E" w:rsidRPr="00FC644E">
        <w:rPr>
          <w:bCs/>
          <w:iCs/>
          <w:color w:val="000000" w:themeColor="text1"/>
          <w:sz w:val="22"/>
          <w:szCs w:val="22"/>
        </w:rPr>
        <w:t xml:space="preserve">.1. Siūlomos Prekės ES atitikties deklaraciją  (angl. EU </w:t>
      </w:r>
      <w:proofErr w:type="spellStart"/>
      <w:r w:rsidR="00FC644E" w:rsidRPr="00FC644E">
        <w:rPr>
          <w:bCs/>
          <w:iCs/>
          <w:color w:val="000000" w:themeColor="text1"/>
          <w:sz w:val="22"/>
          <w:szCs w:val="22"/>
        </w:rPr>
        <w:t>Declaration</w:t>
      </w:r>
      <w:proofErr w:type="spellEnd"/>
      <w:r w:rsidR="00FC644E" w:rsidRPr="00FC644E">
        <w:rPr>
          <w:bCs/>
          <w:iCs/>
          <w:color w:val="000000" w:themeColor="text1"/>
          <w:sz w:val="22"/>
          <w:szCs w:val="22"/>
        </w:rPr>
        <w:t xml:space="preserve"> </w:t>
      </w:r>
      <w:proofErr w:type="spellStart"/>
      <w:r w:rsidR="00FC644E" w:rsidRPr="00FC644E">
        <w:rPr>
          <w:bCs/>
          <w:iCs/>
          <w:color w:val="000000" w:themeColor="text1"/>
          <w:sz w:val="22"/>
          <w:szCs w:val="22"/>
        </w:rPr>
        <w:t>of</w:t>
      </w:r>
      <w:proofErr w:type="spellEnd"/>
      <w:r w:rsidR="00FC644E" w:rsidRPr="00FC644E">
        <w:rPr>
          <w:bCs/>
          <w:iCs/>
          <w:color w:val="000000" w:themeColor="text1"/>
          <w:sz w:val="22"/>
          <w:szCs w:val="22"/>
        </w:rPr>
        <w:t xml:space="preserve"> </w:t>
      </w:r>
      <w:proofErr w:type="spellStart"/>
      <w:r w:rsidR="00FC644E" w:rsidRPr="00FC644E">
        <w:rPr>
          <w:bCs/>
          <w:iCs/>
          <w:color w:val="000000" w:themeColor="text1"/>
          <w:sz w:val="22"/>
          <w:szCs w:val="22"/>
        </w:rPr>
        <w:t>Conformity</w:t>
      </w:r>
      <w:proofErr w:type="spellEnd"/>
      <w:r w:rsidR="00FC644E" w:rsidRPr="00FC644E">
        <w:rPr>
          <w:bCs/>
          <w:iCs/>
          <w:color w:val="000000" w:themeColor="text1"/>
          <w:sz w:val="22"/>
          <w:szCs w:val="22"/>
        </w:rPr>
        <w:t xml:space="preserve">) arba lygiaverčius dokumentus patvirtinančius, kad siūloma Prekė atitinka 2017 m. balandžio 5 d. Europos Parlamento ir Tarybos reglamento (ES) 2017/745 dėl medicinos priemonių nustatytus reikalavimus. </w:t>
      </w:r>
      <w:r w:rsidR="00FC644E" w:rsidRPr="00FC644E">
        <w:rPr>
          <w:bCs/>
          <w:iCs/>
          <w:color w:val="000000" w:themeColor="text1"/>
          <w:sz w:val="22"/>
          <w:szCs w:val="22"/>
          <w:u w:val="single"/>
        </w:rPr>
        <w:t>Pateikiamos skaitmeninės dokumentų kopijos originalo kalba ir vertimai į lietuvių kalbą.</w:t>
      </w:r>
    </w:p>
    <w:p w14:paraId="050082FC" w14:textId="23F5F0DE" w:rsidR="00FC644E" w:rsidRPr="00FC644E" w:rsidRDefault="00872B3D" w:rsidP="00FC644E">
      <w:pPr>
        <w:pStyle w:val="Betarp"/>
        <w:jc w:val="both"/>
        <w:rPr>
          <w:bCs/>
          <w:iCs/>
          <w:color w:val="000000" w:themeColor="text1"/>
          <w:sz w:val="22"/>
          <w:szCs w:val="22"/>
          <w:u w:val="single"/>
        </w:rPr>
      </w:pPr>
      <w:r>
        <w:rPr>
          <w:bCs/>
          <w:iCs/>
          <w:color w:val="000000" w:themeColor="text1"/>
          <w:sz w:val="22"/>
          <w:szCs w:val="22"/>
        </w:rPr>
        <w:t>4</w:t>
      </w:r>
      <w:r w:rsidR="00FC644E" w:rsidRPr="00FC644E">
        <w:rPr>
          <w:bCs/>
          <w:iCs/>
          <w:color w:val="000000" w:themeColor="text1"/>
          <w:sz w:val="22"/>
          <w:szCs w:val="22"/>
        </w:rPr>
        <w:t xml:space="preserve">.2. </w:t>
      </w:r>
      <w:bookmarkStart w:id="7" w:name="_Hlk228375247"/>
      <w:r w:rsidR="00FC644E" w:rsidRPr="00FC644E">
        <w:rPr>
          <w:bCs/>
          <w:iCs/>
          <w:color w:val="000000" w:themeColor="text1"/>
          <w:sz w:val="22"/>
          <w:szCs w:val="22"/>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w:t>
      </w:r>
      <w:r w:rsidR="00FC644E" w:rsidRPr="00EF0C7C">
        <w:rPr>
          <w:bCs/>
          <w:iCs/>
          <w:color w:val="000000" w:themeColor="text1"/>
          <w:sz w:val="22"/>
          <w:szCs w:val="22"/>
        </w:rPr>
        <w:t xml:space="preserve">pateikti viešojo pirkimo komisijai pareikalavus per 5 darbo dienas). Originaliame gamintojo dokumente privalo būti atžyma, kurį techninės specifikacijos lentelės parametrą patvirtina nurodytas parametras, o pirkimo dokumentų </w:t>
      </w:r>
      <w:r w:rsidR="00D929BB" w:rsidRPr="00EF0C7C">
        <w:rPr>
          <w:bCs/>
          <w:iCs/>
          <w:color w:val="000000" w:themeColor="text1"/>
          <w:sz w:val="22"/>
          <w:szCs w:val="22"/>
        </w:rPr>
        <w:t>4</w:t>
      </w:r>
      <w:r w:rsidR="00FC644E" w:rsidRPr="00EF0C7C">
        <w:rPr>
          <w:bCs/>
          <w:iCs/>
          <w:color w:val="000000" w:themeColor="text1"/>
          <w:sz w:val="22"/>
          <w:szCs w:val="22"/>
        </w:rPr>
        <w:t xml:space="preserve"> priedo „Pasiūlymo forma“  </w:t>
      </w:r>
      <w:r w:rsidR="0025253D" w:rsidRPr="00EF0C7C">
        <w:rPr>
          <w:bCs/>
          <w:iCs/>
          <w:color w:val="000000" w:themeColor="text1"/>
          <w:sz w:val="22"/>
          <w:szCs w:val="22"/>
        </w:rPr>
        <w:t>4.7</w:t>
      </w:r>
      <w:r w:rsidR="00FC644E" w:rsidRPr="00EF0C7C">
        <w:rPr>
          <w:bCs/>
          <w:iCs/>
          <w:color w:val="000000" w:themeColor="text1"/>
          <w:sz w:val="22"/>
          <w:szCs w:val="22"/>
        </w:rPr>
        <w:t xml:space="preserve">  punkto </w:t>
      </w:r>
      <w:r w:rsidR="00F879DE" w:rsidRPr="00EF0C7C">
        <w:rPr>
          <w:bCs/>
          <w:iCs/>
          <w:color w:val="000000" w:themeColor="text1"/>
          <w:sz w:val="22"/>
          <w:szCs w:val="22"/>
        </w:rPr>
        <w:t>4</w:t>
      </w:r>
      <w:r w:rsidR="00FC644E" w:rsidRPr="00EF0C7C">
        <w:rPr>
          <w:bCs/>
          <w:iCs/>
          <w:color w:val="000000" w:themeColor="text1"/>
          <w:sz w:val="22"/>
          <w:szCs w:val="22"/>
        </w:rPr>
        <w:t xml:space="preserve"> </w:t>
      </w:r>
      <w:r w:rsidR="00F879DE" w:rsidRPr="00EF0C7C">
        <w:rPr>
          <w:bCs/>
          <w:iCs/>
          <w:color w:val="000000" w:themeColor="text1"/>
          <w:sz w:val="22"/>
          <w:szCs w:val="22"/>
        </w:rPr>
        <w:t>stulpelyje</w:t>
      </w:r>
      <w:r w:rsidR="00FC644E" w:rsidRPr="00F879DE">
        <w:rPr>
          <w:bCs/>
          <w:iCs/>
          <w:color w:val="000000" w:themeColor="text1"/>
          <w:sz w:val="22"/>
          <w:szCs w:val="22"/>
        </w:rPr>
        <w:t xml:space="preserve"> „</w:t>
      </w:r>
      <w:r w:rsidR="00F879DE" w:rsidRPr="00F879DE">
        <w:rPr>
          <w:bCs/>
          <w:iCs/>
          <w:color w:val="000000" w:themeColor="text1"/>
          <w:sz w:val="22"/>
          <w:szCs w:val="22"/>
        </w:rPr>
        <w:t>Tiekėjo siūlomos prekės parametrų reikšmės su nuoroda į kartu su pasiūlymu pateiktą dokumentaciją</w:t>
      </w:r>
      <w:r w:rsidR="00FC644E" w:rsidRPr="00F879DE">
        <w:rPr>
          <w:bCs/>
          <w:iCs/>
          <w:color w:val="000000" w:themeColor="text1"/>
          <w:sz w:val="22"/>
          <w:szCs w:val="22"/>
        </w:rPr>
        <w:t xml:space="preserve">“ turi būti nurodytas puslapis, kuriame yra atžyma. </w:t>
      </w:r>
      <w:r w:rsidR="00FC644E" w:rsidRPr="00F879DE">
        <w:rPr>
          <w:bCs/>
          <w:iCs/>
          <w:color w:val="000000" w:themeColor="text1"/>
          <w:sz w:val="22"/>
          <w:szCs w:val="22"/>
          <w:u w:val="single"/>
        </w:rPr>
        <w:t>Pateikiamos skaitmeninės</w:t>
      </w:r>
      <w:r w:rsidR="00FC644E" w:rsidRPr="00FC644E">
        <w:rPr>
          <w:bCs/>
          <w:iCs/>
          <w:color w:val="000000" w:themeColor="text1"/>
          <w:sz w:val="22"/>
          <w:szCs w:val="22"/>
          <w:u w:val="single"/>
        </w:rPr>
        <w:t xml:space="preserve"> dokumentų kopijos.</w:t>
      </w:r>
    </w:p>
    <w:p w14:paraId="7FADA3AF" w14:textId="77777777" w:rsidR="00FC644E" w:rsidRDefault="00FC644E" w:rsidP="00FC644E">
      <w:pPr>
        <w:pStyle w:val="Betarp"/>
        <w:jc w:val="both"/>
        <w:rPr>
          <w:bCs/>
          <w:iCs/>
          <w:color w:val="000000" w:themeColor="text1"/>
          <w:sz w:val="22"/>
          <w:szCs w:val="22"/>
          <w:u w:val="single"/>
        </w:rPr>
      </w:pPr>
      <w:r w:rsidRPr="00FC644E">
        <w:rPr>
          <w:bCs/>
          <w:iCs/>
          <w:color w:val="000000" w:themeColor="text1"/>
          <w:sz w:val="22"/>
          <w:szCs w:val="22"/>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FC644E">
        <w:rPr>
          <w:bCs/>
          <w:iCs/>
          <w:color w:val="000000" w:themeColor="text1"/>
          <w:sz w:val="22"/>
          <w:szCs w:val="22"/>
          <w:u w:val="single"/>
        </w:rPr>
        <w:t>Pateikiamos skaitmeninės dokumentų kopijos.</w:t>
      </w:r>
    </w:p>
    <w:bookmarkEnd w:id="7"/>
    <w:p w14:paraId="1AEA6529" w14:textId="77777777" w:rsidR="00FC644E" w:rsidRPr="00FC644E" w:rsidRDefault="00FC644E" w:rsidP="00FC644E">
      <w:pPr>
        <w:pStyle w:val="Betarp"/>
        <w:jc w:val="both"/>
        <w:rPr>
          <w:bCs/>
          <w:iCs/>
          <w:color w:val="000000" w:themeColor="text1"/>
          <w:sz w:val="22"/>
          <w:szCs w:val="22"/>
        </w:rPr>
      </w:pPr>
      <w:r w:rsidRPr="00FC644E">
        <w:rPr>
          <w:bCs/>
          <w:iCs/>
          <w:color w:val="000000" w:themeColor="text1"/>
          <w:sz w:val="22"/>
          <w:szCs w:val="22"/>
        </w:rPr>
        <w:t xml:space="preserve">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 </w:t>
      </w:r>
    </w:p>
    <w:p w14:paraId="28591217" w14:textId="2D379E0D" w:rsidR="00FC644E" w:rsidRPr="00FC644E" w:rsidRDefault="00FC644E" w:rsidP="00FC644E">
      <w:pPr>
        <w:pStyle w:val="Betarp"/>
        <w:jc w:val="both"/>
        <w:rPr>
          <w:bCs/>
          <w:iCs/>
          <w:color w:val="000000" w:themeColor="text1"/>
          <w:sz w:val="22"/>
          <w:szCs w:val="22"/>
        </w:rPr>
      </w:pPr>
      <w:r w:rsidRPr="00FC644E">
        <w:rPr>
          <w:bCs/>
          <w:iCs/>
          <w:color w:val="000000" w:themeColor="text1"/>
          <w:sz w:val="22"/>
          <w:szCs w:val="22"/>
        </w:rPr>
        <w:t>6. Jei techninėje specifikacijoje yra nurodyta  „ nuo...iki“, „ne daugiau“, „ne mažiau“, tai bus tinkamos reikšmės, jei tiekėjai pasiūlys parametrus lygius nurodytoms reikšmėms: „ nuo (arba lygu)...iki (arba lygu)“, „ne daugiau (arba lygu)“, „ne mažiau (arba lygu)“.</w:t>
      </w:r>
    </w:p>
    <w:p w14:paraId="445FE5C9" w14:textId="7B94B859" w:rsidR="0039106A" w:rsidRPr="00F75F0B" w:rsidRDefault="00FC644E" w:rsidP="00FC644E">
      <w:pPr>
        <w:pStyle w:val="prastasiniatinklio"/>
        <w:shd w:val="clear" w:color="auto" w:fill="FFFFFF"/>
        <w:spacing w:before="0" w:beforeAutospacing="0" w:after="0" w:afterAutospacing="0"/>
        <w:jc w:val="both"/>
        <w:rPr>
          <w:rFonts w:eastAsia="Calibri"/>
          <w:sz w:val="22"/>
          <w:szCs w:val="22"/>
        </w:rPr>
      </w:pPr>
      <w:r>
        <w:rPr>
          <w:rFonts w:eastAsia="Calibri"/>
          <w:sz w:val="22"/>
          <w:szCs w:val="22"/>
        </w:rPr>
        <w:t>7</w:t>
      </w:r>
      <w:r w:rsidR="0039106A" w:rsidRPr="00F75F0B">
        <w:rPr>
          <w:rFonts w:eastAsia="Calibri"/>
          <w:sz w:val="22"/>
          <w:szCs w:val="22"/>
        </w:rPr>
        <w:t>. Pristatymo metu Prekės t</w:t>
      </w:r>
      <w:r w:rsidR="0042664B">
        <w:rPr>
          <w:rFonts w:eastAsia="Calibri"/>
          <w:sz w:val="22"/>
          <w:szCs w:val="22"/>
        </w:rPr>
        <w:t>u</w:t>
      </w:r>
      <w:r w:rsidR="0039106A" w:rsidRPr="00F75F0B">
        <w:rPr>
          <w:rFonts w:eastAsia="Calibri"/>
          <w:sz w:val="22"/>
          <w:szCs w:val="22"/>
        </w:rPr>
        <w:t>ri galioti ne mažiau kaip 12 (dvylika) mėnesių.</w:t>
      </w:r>
    </w:p>
    <w:p w14:paraId="26A5016A" w14:textId="21D5BF17" w:rsidR="005D3A32" w:rsidRPr="00734446" w:rsidRDefault="00D47C8A" w:rsidP="005D3A32">
      <w:pPr>
        <w:widowControl w:val="0"/>
        <w:tabs>
          <w:tab w:val="left" w:pos="-142"/>
        </w:tabs>
        <w:autoSpaceDE w:val="0"/>
        <w:spacing w:line="22" w:lineRule="atLeast"/>
        <w:ind w:right="-41"/>
        <w:jc w:val="both"/>
        <w:rPr>
          <w:strike/>
          <w:color w:val="000000"/>
          <w:kern w:val="2"/>
          <w:sz w:val="22"/>
          <w:szCs w:val="22"/>
          <w:shd w:val="clear" w:color="auto" w:fill="FFFFFF"/>
        </w:rPr>
      </w:pPr>
      <w:r>
        <w:rPr>
          <w:rFonts w:eastAsia="Calibri"/>
          <w:strike/>
          <w:sz w:val="22"/>
          <w:szCs w:val="22"/>
        </w:rPr>
        <w:t xml:space="preserve"> </w:t>
      </w:r>
    </w:p>
    <w:p w14:paraId="77C04BF8" w14:textId="77777777" w:rsidR="000D46EB" w:rsidRPr="00734446" w:rsidRDefault="000D46EB" w:rsidP="005D3A32">
      <w:pPr>
        <w:widowControl w:val="0"/>
        <w:tabs>
          <w:tab w:val="left" w:pos="-142"/>
        </w:tabs>
        <w:autoSpaceDE w:val="0"/>
        <w:spacing w:line="22" w:lineRule="atLeast"/>
        <w:ind w:right="-41"/>
        <w:jc w:val="both"/>
        <w:rPr>
          <w:strike/>
          <w:color w:val="000000"/>
          <w:kern w:val="2"/>
          <w:sz w:val="22"/>
          <w:szCs w:val="22"/>
          <w:shd w:val="clear" w:color="auto" w:fill="FFFFFF"/>
        </w:rPr>
      </w:pPr>
    </w:p>
    <w:p w14:paraId="4F05A6A7" w14:textId="77777777" w:rsidR="00D3281B" w:rsidRDefault="00D3281B" w:rsidP="00D3281B">
      <w:pPr>
        <w:textAlignment w:val="baseline"/>
      </w:pPr>
    </w:p>
    <w:p w14:paraId="7EDF58F0" w14:textId="77777777" w:rsidR="00D47C8A" w:rsidRDefault="00D47C8A">
      <w:pPr>
        <w:spacing w:after="160" w:line="259" w:lineRule="auto"/>
        <w:rPr>
          <w:rFonts w:eastAsiaTheme="minorHAnsi"/>
          <w:b/>
          <w:bCs/>
          <w:kern w:val="2"/>
          <w:sz w:val="22"/>
          <w:szCs w:val="22"/>
          <w:lang w:eastAsia="en-US"/>
          <w14:ligatures w14:val="standardContextual"/>
        </w:rPr>
      </w:pPr>
      <w:r>
        <w:br w:type="page"/>
      </w:r>
    </w:p>
    <w:p w14:paraId="26D726CB" w14:textId="39E770CE" w:rsidR="00D3281B" w:rsidRPr="00D3281B" w:rsidRDefault="00D3281B" w:rsidP="00D3281B">
      <w:pPr>
        <w:pStyle w:val="Pagrindinistekstas"/>
        <w:rPr>
          <w:rFonts w:ascii="Times New Roman" w:hAnsi="Times New Roman" w:cs="Times New Roman"/>
        </w:rPr>
      </w:pPr>
      <w:r w:rsidRPr="00D3281B">
        <w:rPr>
          <w:rFonts w:ascii="Times New Roman" w:hAnsi="Times New Roman" w:cs="Times New Roman"/>
        </w:rPr>
        <w:lastRenderedPageBreak/>
        <w:t>TECHNINĖ SPECIFIKACIJA</w:t>
      </w:r>
    </w:p>
    <w:p w14:paraId="2ECE6CE3" w14:textId="5990BA98" w:rsidR="00D3281B" w:rsidRPr="006D2551" w:rsidRDefault="00D3281B" w:rsidP="006D2551">
      <w:pPr>
        <w:pStyle w:val="Pagrindinistekstas"/>
        <w:rPr>
          <w:rFonts w:ascii="Times New Roman" w:hAnsi="Times New Roman" w:cs="Times New Roman"/>
        </w:rPr>
      </w:pPr>
      <w:r w:rsidRPr="00D3281B">
        <w:rPr>
          <w:rFonts w:ascii="Times New Roman" w:hAnsi="Times New Roman" w:cs="Times New Roman"/>
        </w:rPr>
        <w:t xml:space="preserve">MEDICININĖS ĮRANGOS PIRKIMAS </w:t>
      </w:r>
    </w:p>
    <w:p w14:paraId="40341E33" w14:textId="77777777" w:rsidR="00D3281B" w:rsidRDefault="00D3281B" w:rsidP="00D3281B">
      <w:pPr>
        <w:ind w:left="720"/>
        <w:rPr>
          <w:b/>
          <w:bCs/>
          <w:sz w:val="22"/>
          <w:szCs w:val="22"/>
        </w:rPr>
      </w:pPr>
      <w:r>
        <w:rPr>
          <w:b/>
          <w:bCs/>
          <w:sz w:val="22"/>
          <w:szCs w:val="22"/>
        </w:rPr>
        <w:t xml:space="preserve"> </w:t>
      </w:r>
    </w:p>
    <w:p w14:paraId="2A776D49" w14:textId="7A412825" w:rsidR="00D3281B" w:rsidRPr="00E902EB" w:rsidRDefault="00D3281B" w:rsidP="00D3281B">
      <w:pPr>
        <w:numPr>
          <w:ilvl w:val="0"/>
          <w:numId w:val="1"/>
        </w:numPr>
        <w:rPr>
          <w:b/>
          <w:bCs/>
          <w:sz w:val="22"/>
          <w:szCs w:val="22"/>
        </w:rPr>
      </w:pPr>
      <w:r w:rsidRPr="000A0179">
        <w:rPr>
          <w:b/>
          <w:bCs/>
          <w:sz w:val="22"/>
          <w:szCs w:val="22"/>
        </w:rPr>
        <w:t>pirkimo dalis</w:t>
      </w:r>
      <w:r w:rsidRPr="000A0179">
        <w:rPr>
          <w:sz w:val="22"/>
          <w:szCs w:val="22"/>
        </w:rPr>
        <w:t xml:space="preserve"> </w:t>
      </w:r>
      <w:r>
        <w:rPr>
          <w:sz w:val="22"/>
          <w:szCs w:val="22"/>
        </w:rPr>
        <w:t xml:space="preserve">- </w:t>
      </w:r>
      <w:r w:rsidRPr="00E902EB">
        <w:rPr>
          <w:b/>
          <w:bCs/>
          <w:sz w:val="22"/>
          <w:szCs w:val="22"/>
        </w:rPr>
        <w:t>GLIUKOZĖS MATUOKLIS</w:t>
      </w:r>
      <w:r w:rsidR="00B52F89">
        <w:rPr>
          <w:b/>
          <w:bCs/>
          <w:sz w:val="22"/>
          <w:szCs w:val="22"/>
        </w:rPr>
        <w:t xml:space="preserve"> (</w:t>
      </w:r>
      <w:r w:rsidR="00B52F89" w:rsidRPr="00B52F89">
        <w:rPr>
          <w:color w:val="161A1D"/>
          <w:shd w:val="clear" w:color="auto" w:fill="FFFFFF"/>
        </w:rPr>
        <w:t>nuolatinio gliukozės kiekio stebėjimo sistema</w:t>
      </w:r>
      <w:r w:rsidR="00CE5CAF">
        <w:rPr>
          <w:color w:val="161A1D"/>
          <w:shd w:val="clear" w:color="auto" w:fill="FFFFFF"/>
        </w:rPr>
        <w:t>)</w:t>
      </w:r>
      <w:r w:rsidRPr="00E902EB">
        <w:rPr>
          <w:b/>
          <w:bCs/>
          <w:sz w:val="22"/>
          <w:szCs w:val="22"/>
        </w:rPr>
        <w:t xml:space="preserve"> – </w:t>
      </w:r>
      <w:r w:rsidRPr="000D2B52">
        <w:rPr>
          <w:b/>
          <w:bCs/>
          <w:sz w:val="22"/>
          <w:szCs w:val="22"/>
        </w:rPr>
        <w:t>150</w:t>
      </w:r>
      <w:r w:rsidRPr="00E902EB">
        <w:rPr>
          <w:b/>
          <w:bCs/>
          <w:sz w:val="22"/>
          <w:szCs w:val="22"/>
        </w:rPr>
        <w:t xml:space="preserve"> vnt.</w:t>
      </w:r>
    </w:p>
    <w:p w14:paraId="42A84C6E" w14:textId="77777777" w:rsidR="00D3281B" w:rsidRDefault="00D3281B" w:rsidP="00D3281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041"/>
        <w:gridCol w:w="4820"/>
      </w:tblGrid>
      <w:tr w:rsidR="00FE21FF" w:rsidRPr="001C0C3E" w14:paraId="168387E2" w14:textId="77777777" w:rsidTr="00FE21FF">
        <w:tc>
          <w:tcPr>
            <w:tcW w:w="632" w:type="dxa"/>
          </w:tcPr>
          <w:p w14:paraId="4D88F9AB" w14:textId="77777777" w:rsidR="00FE21FF" w:rsidRPr="001C0C3E" w:rsidRDefault="00FE21FF" w:rsidP="00D75882">
            <w:pPr>
              <w:jc w:val="center"/>
              <w:rPr>
                <w:b/>
                <w:sz w:val="22"/>
                <w:szCs w:val="22"/>
              </w:rPr>
            </w:pPr>
            <w:r w:rsidRPr="001C0C3E">
              <w:rPr>
                <w:b/>
                <w:sz w:val="22"/>
                <w:szCs w:val="22"/>
              </w:rPr>
              <w:t>Eil. Nr.</w:t>
            </w:r>
          </w:p>
        </w:tc>
        <w:tc>
          <w:tcPr>
            <w:tcW w:w="4041" w:type="dxa"/>
          </w:tcPr>
          <w:p w14:paraId="1ADEE991" w14:textId="77777777" w:rsidR="00FE21FF" w:rsidRPr="001C0C3E" w:rsidRDefault="00FE21FF" w:rsidP="00D75882">
            <w:pPr>
              <w:jc w:val="center"/>
              <w:rPr>
                <w:b/>
                <w:sz w:val="22"/>
                <w:szCs w:val="22"/>
              </w:rPr>
            </w:pPr>
            <w:r w:rsidRPr="001C0C3E">
              <w:rPr>
                <w:b/>
                <w:sz w:val="22"/>
                <w:szCs w:val="22"/>
              </w:rPr>
              <w:t>Techniniai parametrai</w:t>
            </w:r>
          </w:p>
        </w:tc>
        <w:tc>
          <w:tcPr>
            <w:tcW w:w="4820" w:type="dxa"/>
          </w:tcPr>
          <w:p w14:paraId="74B32E59" w14:textId="77777777" w:rsidR="00FE21FF" w:rsidRPr="001C0C3E" w:rsidRDefault="00FE21FF" w:rsidP="00D75882">
            <w:pPr>
              <w:jc w:val="center"/>
              <w:rPr>
                <w:b/>
                <w:sz w:val="22"/>
                <w:szCs w:val="22"/>
              </w:rPr>
            </w:pPr>
            <w:r w:rsidRPr="001C0C3E">
              <w:rPr>
                <w:b/>
                <w:sz w:val="22"/>
                <w:szCs w:val="22"/>
              </w:rPr>
              <w:t>Būtinos charakteristikos ir reikalavimai</w:t>
            </w:r>
          </w:p>
        </w:tc>
      </w:tr>
      <w:tr w:rsidR="00FE21FF" w:rsidRPr="001C0C3E" w14:paraId="39AA3E9A" w14:textId="77777777" w:rsidTr="00FE21FF">
        <w:tc>
          <w:tcPr>
            <w:tcW w:w="632" w:type="dxa"/>
          </w:tcPr>
          <w:p w14:paraId="4F00ACD6" w14:textId="77777777" w:rsidR="00FE21FF" w:rsidRPr="001C0C3E" w:rsidRDefault="00FE21FF" w:rsidP="00D75882">
            <w:pPr>
              <w:jc w:val="center"/>
              <w:rPr>
                <w:sz w:val="22"/>
                <w:szCs w:val="22"/>
              </w:rPr>
            </w:pPr>
            <w:r w:rsidRPr="001C0C3E">
              <w:rPr>
                <w:sz w:val="22"/>
                <w:szCs w:val="22"/>
              </w:rPr>
              <w:t>1.</w:t>
            </w:r>
          </w:p>
        </w:tc>
        <w:tc>
          <w:tcPr>
            <w:tcW w:w="4041" w:type="dxa"/>
          </w:tcPr>
          <w:p w14:paraId="67F36F5F" w14:textId="77777777" w:rsidR="00FE21FF" w:rsidRPr="001C0C3E" w:rsidRDefault="00FE21FF" w:rsidP="00D75882">
            <w:pPr>
              <w:rPr>
                <w:sz w:val="22"/>
                <w:szCs w:val="22"/>
              </w:rPr>
            </w:pPr>
            <w:r w:rsidRPr="001C0C3E">
              <w:rPr>
                <w:sz w:val="22"/>
                <w:szCs w:val="22"/>
              </w:rPr>
              <w:t>Paskirtis</w:t>
            </w:r>
          </w:p>
        </w:tc>
        <w:tc>
          <w:tcPr>
            <w:tcW w:w="4820" w:type="dxa"/>
          </w:tcPr>
          <w:p w14:paraId="0104835B" w14:textId="4BA4E061" w:rsidR="00FE21FF" w:rsidRPr="001C0C3E" w:rsidRDefault="00FE21FF" w:rsidP="001C0C3E">
            <w:pPr>
              <w:jc w:val="both"/>
              <w:rPr>
                <w:sz w:val="22"/>
                <w:szCs w:val="22"/>
              </w:rPr>
            </w:pPr>
            <w:r w:rsidRPr="001C0C3E">
              <w:rPr>
                <w:sz w:val="22"/>
                <w:szCs w:val="22"/>
              </w:rPr>
              <w:t>Gliukozės matuoklis (jutiklis), skirtas nuolat matuoti gliukozės kiekį tarpląsteliniame  skystyje</w:t>
            </w:r>
          </w:p>
        </w:tc>
      </w:tr>
      <w:tr w:rsidR="00FE21FF" w:rsidRPr="001C0C3E" w14:paraId="5C2652CF" w14:textId="77777777" w:rsidTr="00FE21FF">
        <w:tc>
          <w:tcPr>
            <w:tcW w:w="632" w:type="dxa"/>
          </w:tcPr>
          <w:p w14:paraId="53305C38" w14:textId="77777777" w:rsidR="00FE21FF" w:rsidRPr="001C0C3E" w:rsidRDefault="00FE21FF" w:rsidP="00D75882">
            <w:pPr>
              <w:jc w:val="center"/>
              <w:rPr>
                <w:sz w:val="22"/>
                <w:szCs w:val="22"/>
              </w:rPr>
            </w:pPr>
            <w:r w:rsidRPr="001C0C3E">
              <w:rPr>
                <w:sz w:val="22"/>
                <w:szCs w:val="22"/>
              </w:rPr>
              <w:t>2.</w:t>
            </w:r>
          </w:p>
        </w:tc>
        <w:tc>
          <w:tcPr>
            <w:tcW w:w="4041" w:type="dxa"/>
          </w:tcPr>
          <w:p w14:paraId="014EB068" w14:textId="77777777" w:rsidR="00FE21FF" w:rsidRPr="001C0C3E" w:rsidRDefault="00FE21FF" w:rsidP="00D75882">
            <w:pPr>
              <w:rPr>
                <w:sz w:val="22"/>
                <w:szCs w:val="22"/>
              </w:rPr>
            </w:pPr>
            <w:r w:rsidRPr="001C0C3E">
              <w:rPr>
                <w:sz w:val="22"/>
                <w:szCs w:val="22"/>
              </w:rPr>
              <w:t>Veikimo būdas</w:t>
            </w:r>
          </w:p>
        </w:tc>
        <w:tc>
          <w:tcPr>
            <w:tcW w:w="4820" w:type="dxa"/>
          </w:tcPr>
          <w:p w14:paraId="42D23403" w14:textId="77777777" w:rsidR="00FE21FF" w:rsidRPr="001C0C3E" w:rsidRDefault="00FE21FF" w:rsidP="001C0C3E">
            <w:pPr>
              <w:jc w:val="both"/>
              <w:rPr>
                <w:sz w:val="22"/>
                <w:szCs w:val="22"/>
              </w:rPr>
            </w:pPr>
            <w:r w:rsidRPr="001C0C3E">
              <w:rPr>
                <w:sz w:val="22"/>
                <w:szCs w:val="22"/>
              </w:rPr>
              <w:t>Įvedamas po oda</w:t>
            </w:r>
          </w:p>
        </w:tc>
      </w:tr>
      <w:tr w:rsidR="00FE21FF" w:rsidRPr="001C0C3E" w14:paraId="26AEF1E4" w14:textId="77777777" w:rsidTr="00C32E60">
        <w:trPr>
          <w:trHeight w:val="330"/>
        </w:trPr>
        <w:tc>
          <w:tcPr>
            <w:tcW w:w="632" w:type="dxa"/>
          </w:tcPr>
          <w:p w14:paraId="4543C7E9" w14:textId="77777777" w:rsidR="00FE21FF" w:rsidRPr="001C0C3E" w:rsidRDefault="00FE21FF" w:rsidP="00D75882">
            <w:pPr>
              <w:jc w:val="center"/>
              <w:rPr>
                <w:sz w:val="22"/>
                <w:szCs w:val="22"/>
              </w:rPr>
            </w:pPr>
            <w:r w:rsidRPr="001C0C3E">
              <w:rPr>
                <w:sz w:val="22"/>
                <w:szCs w:val="22"/>
              </w:rPr>
              <w:t>3.</w:t>
            </w:r>
          </w:p>
        </w:tc>
        <w:tc>
          <w:tcPr>
            <w:tcW w:w="4041" w:type="dxa"/>
          </w:tcPr>
          <w:p w14:paraId="54590105" w14:textId="77777777" w:rsidR="00FE21FF" w:rsidRPr="001C0C3E" w:rsidRDefault="00FE21FF" w:rsidP="00D75882">
            <w:pPr>
              <w:rPr>
                <w:sz w:val="22"/>
                <w:szCs w:val="22"/>
              </w:rPr>
            </w:pPr>
            <w:r w:rsidRPr="001C0C3E">
              <w:rPr>
                <w:sz w:val="22"/>
                <w:szCs w:val="22"/>
              </w:rPr>
              <w:t>Veikimo laikas</w:t>
            </w:r>
          </w:p>
        </w:tc>
        <w:tc>
          <w:tcPr>
            <w:tcW w:w="4820" w:type="dxa"/>
          </w:tcPr>
          <w:p w14:paraId="42A07666" w14:textId="77777777" w:rsidR="006B0443" w:rsidRPr="001C0C3E" w:rsidRDefault="00FE21FF" w:rsidP="001C0C3E">
            <w:pPr>
              <w:jc w:val="both"/>
              <w:rPr>
                <w:sz w:val="22"/>
                <w:szCs w:val="22"/>
              </w:rPr>
            </w:pPr>
            <w:r w:rsidRPr="001C0C3E">
              <w:rPr>
                <w:sz w:val="22"/>
                <w:szCs w:val="22"/>
              </w:rPr>
              <w:t xml:space="preserve">Ne </w:t>
            </w:r>
            <w:r w:rsidR="006B0443" w:rsidRPr="001C0C3E">
              <w:rPr>
                <w:sz w:val="22"/>
                <w:szCs w:val="22"/>
              </w:rPr>
              <w:t xml:space="preserve">trumpesnis  nei </w:t>
            </w:r>
            <w:r w:rsidRPr="001C0C3E">
              <w:rPr>
                <w:sz w:val="22"/>
                <w:szCs w:val="22"/>
              </w:rPr>
              <w:t xml:space="preserve">10 </w:t>
            </w:r>
            <w:r w:rsidR="006B0443" w:rsidRPr="001C0C3E">
              <w:rPr>
                <w:sz w:val="22"/>
                <w:szCs w:val="22"/>
              </w:rPr>
              <w:t xml:space="preserve">parų. </w:t>
            </w:r>
          </w:p>
          <w:p w14:paraId="758912AD" w14:textId="1AE7C864" w:rsidR="00FE21FF" w:rsidRPr="001C0C3E" w:rsidRDefault="006B0443" w:rsidP="001C0C3E">
            <w:pPr>
              <w:jc w:val="both"/>
              <w:rPr>
                <w:sz w:val="22"/>
                <w:szCs w:val="22"/>
              </w:rPr>
            </w:pPr>
            <w:r w:rsidRPr="001C0C3E">
              <w:rPr>
                <w:sz w:val="22"/>
                <w:szCs w:val="22"/>
              </w:rPr>
              <w:t>Jei prietaiso veikimo laikotarpis yra 10 parų, privalo būti užtikrinta ne mažiau kaip 12 valandų atidėjimo laikotarpio galimybė kiekvieno naudojimo pabaigoje. Šis reikalavimas netaikomas, jei siūlomo prietaiso bendras veikimo laikotarpis yra 14 parų ar ilgesnis.</w:t>
            </w:r>
          </w:p>
        </w:tc>
      </w:tr>
      <w:tr w:rsidR="006B0443" w:rsidRPr="001C0C3E" w14:paraId="17727500" w14:textId="77777777" w:rsidTr="00FE21FF">
        <w:tc>
          <w:tcPr>
            <w:tcW w:w="632" w:type="dxa"/>
          </w:tcPr>
          <w:p w14:paraId="17AFD2CC" w14:textId="1A8C1D20" w:rsidR="006B0443" w:rsidRPr="001C0C3E" w:rsidRDefault="006B0443" w:rsidP="006B0443">
            <w:pPr>
              <w:jc w:val="center"/>
              <w:rPr>
                <w:sz w:val="22"/>
                <w:szCs w:val="22"/>
              </w:rPr>
            </w:pPr>
            <w:r w:rsidRPr="001C0C3E">
              <w:rPr>
                <w:sz w:val="22"/>
                <w:szCs w:val="22"/>
              </w:rPr>
              <w:t>4.</w:t>
            </w:r>
          </w:p>
        </w:tc>
        <w:tc>
          <w:tcPr>
            <w:tcW w:w="4041" w:type="dxa"/>
          </w:tcPr>
          <w:p w14:paraId="4F3699A0" w14:textId="54AE456D" w:rsidR="006B0443" w:rsidRPr="001C0C3E" w:rsidRDefault="006B0443" w:rsidP="006B0443">
            <w:pPr>
              <w:rPr>
                <w:sz w:val="22"/>
                <w:szCs w:val="22"/>
              </w:rPr>
            </w:pPr>
            <w:r w:rsidRPr="001C0C3E">
              <w:rPr>
                <w:sz w:val="22"/>
                <w:szCs w:val="22"/>
              </w:rPr>
              <w:t>Atsparus vandeniui</w:t>
            </w:r>
          </w:p>
        </w:tc>
        <w:tc>
          <w:tcPr>
            <w:tcW w:w="4820" w:type="dxa"/>
          </w:tcPr>
          <w:p w14:paraId="7CB06DD5" w14:textId="3CAA5A23" w:rsidR="006B0443" w:rsidRPr="001C0C3E" w:rsidRDefault="006B0443" w:rsidP="001C0C3E">
            <w:pPr>
              <w:jc w:val="both"/>
              <w:rPr>
                <w:sz w:val="22"/>
                <w:szCs w:val="22"/>
              </w:rPr>
            </w:pPr>
            <w:r w:rsidRPr="001C0C3E">
              <w:rPr>
                <w:sz w:val="22"/>
                <w:szCs w:val="22"/>
              </w:rPr>
              <w:t>Būtinas</w:t>
            </w:r>
          </w:p>
        </w:tc>
      </w:tr>
      <w:tr w:rsidR="006B0443" w:rsidRPr="001C0C3E" w14:paraId="2730E26E" w14:textId="77777777" w:rsidTr="006B0443">
        <w:trPr>
          <w:trHeight w:val="826"/>
        </w:trPr>
        <w:tc>
          <w:tcPr>
            <w:tcW w:w="632" w:type="dxa"/>
          </w:tcPr>
          <w:p w14:paraId="208278B8" w14:textId="0C46069B" w:rsidR="006B0443" w:rsidRPr="001C0C3E" w:rsidRDefault="006B0443" w:rsidP="006B0443">
            <w:pPr>
              <w:jc w:val="center"/>
              <w:rPr>
                <w:sz w:val="22"/>
                <w:szCs w:val="22"/>
              </w:rPr>
            </w:pPr>
            <w:r w:rsidRPr="001C0C3E">
              <w:rPr>
                <w:sz w:val="22"/>
                <w:szCs w:val="22"/>
              </w:rPr>
              <w:t>5.</w:t>
            </w:r>
          </w:p>
        </w:tc>
        <w:tc>
          <w:tcPr>
            <w:tcW w:w="4041" w:type="dxa"/>
          </w:tcPr>
          <w:p w14:paraId="485DE9DC" w14:textId="2A9433E3" w:rsidR="006B0443" w:rsidRPr="001C0C3E" w:rsidRDefault="006B0443" w:rsidP="006B0443">
            <w:pPr>
              <w:rPr>
                <w:sz w:val="22"/>
                <w:szCs w:val="22"/>
              </w:rPr>
            </w:pPr>
            <w:r w:rsidRPr="001C0C3E">
              <w:rPr>
                <w:sz w:val="22"/>
                <w:szCs w:val="22"/>
              </w:rPr>
              <w:t>Gliukozės matuoklio veikimo (apšilimo laikotarpis) pradžia nuo įvedimo po oda momento</w:t>
            </w:r>
          </w:p>
        </w:tc>
        <w:tc>
          <w:tcPr>
            <w:tcW w:w="4820" w:type="dxa"/>
          </w:tcPr>
          <w:p w14:paraId="55E16D8B" w14:textId="12976289" w:rsidR="006B0443" w:rsidRPr="001C0C3E" w:rsidRDefault="006B0443" w:rsidP="001C0C3E">
            <w:pPr>
              <w:jc w:val="both"/>
              <w:rPr>
                <w:sz w:val="22"/>
                <w:szCs w:val="22"/>
              </w:rPr>
            </w:pPr>
            <w:r w:rsidRPr="001C0C3E">
              <w:rPr>
                <w:sz w:val="22"/>
                <w:szCs w:val="22"/>
              </w:rPr>
              <w:t>Ne ilgesnis nei 30 min.</w:t>
            </w:r>
          </w:p>
        </w:tc>
      </w:tr>
      <w:tr w:rsidR="006B0443" w:rsidRPr="001C0C3E" w14:paraId="050D02DD" w14:textId="77777777" w:rsidTr="00FE21FF">
        <w:tc>
          <w:tcPr>
            <w:tcW w:w="632" w:type="dxa"/>
          </w:tcPr>
          <w:p w14:paraId="196B5C79" w14:textId="757821B3" w:rsidR="006B0443" w:rsidRPr="001C0C3E" w:rsidRDefault="006B0443" w:rsidP="006B0443">
            <w:pPr>
              <w:jc w:val="center"/>
              <w:rPr>
                <w:sz w:val="22"/>
                <w:szCs w:val="22"/>
              </w:rPr>
            </w:pPr>
            <w:r w:rsidRPr="001C0C3E">
              <w:rPr>
                <w:sz w:val="22"/>
                <w:szCs w:val="22"/>
              </w:rPr>
              <w:t>6.</w:t>
            </w:r>
          </w:p>
        </w:tc>
        <w:tc>
          <w:tcPr>
            <w:tcW w:w="4041" w:type="dxa"/>
          </w:tcPr>
          <w:p w14:paraId="46C73E83" w14:textId="54ABD7CB" w:rsidR="006B0443" w:rsidRPr="001C0C3E" w:rsidRDefault="006B0443" w:rsidP="006B0443">
            <w:pPr>
              <w:rPr>
                <w:sz w:val="22"/>
                <w:szCs w:val="22"/>
              </w:rPr>
            </w:pPr>
            <w:r w:rsidRPr="001C0C3E">
              <w:rPr>
                <w:sz w:val="22"/>
                <w:szCs w:val="22"/>
              </w:rPr>
              <w:t>Ryšio galimybės</w:t>
            </w:r>
          </w:p>
        </w:tc>
        <w:tc>
          <w:tcPr>
            <w:tcW w:w="4820" w:type="dxa"/>
          </w:tcPr>
          <w:p w14:paraId="64B5F60A" w14:textId="5F825F29" w:rsidR="006B0443" w:rsidRPr="001C0C3E" w:rsidRDefault="006B0443" w:rsidP="001C0C3E">
            <w:pPr>
              <w:jc w:val="both"/>
              <w:rPr>
                <w:sz w:val="22"/>
                <w:szCs w:val="22"/>
              </w:rPr>
            </w:pPr>
            <w:r w:rsidRPr="001C0C3E">
              <w:rPr>
                <w:sz w:val="22"/>
                <w:szCs w:val="22"/>
              </w:rPr>
              <w:t>Bluetooth</w:t>
            </w:r>
          </w:p>
        </w:tc>
      </w:tr>
      <w:tr w:rsidR="006B0443" w:rsidRPr="001C0C3E" w14:paraId="0B00911F" w14:textId="77777777" w:rsidTr="00FE21FF">
        <w:tc>
          <w:tcPr>
            <w:tcW w:w="632" w:type="dxa"/>
          </w:tcPr>
          <w:p w14:paraId="5F3393ED" w14:textId="1CB1D57A" w:rsidR="006B0443" w:rsidRPr="001C0C3E" w:rsidRDefault="006B0443" w:rsidP="006B0443">
            <w:pPr>
              <w:jc w:val="center"/>
              <w:rPr>
                <w:sz w:val="22"/>
                <w:szCs w:val="22"/>
              </w:rPr>
            </w:pPr>
            <w:r w:rsidRPr="001C0C3E">
              <w:rPr>
                <w:sz w:val="22"/>
                <w:szCs w:val="22"/>
              </w:rPr>
              <w:t>7.</w:t>
            </w:r>
          </w:p>
        </w:tc>
        <w:tc>
          <w:tcPr>
            <w:tcW w:w="4041" w:type="dxa"/>
          </w:tcPr>
          <w:p w14:paraId="58BEDB6A" w14:textId="27898E9F" w:rsidR="006B0443" w:rsidRPr="001C0C3E" w:rsidRDefault="006B0443" w:rsidP="006B0443">
            <w:pPr>
              <w:rPr>
                <w:sz w:val="22"/>
                <w:szCs w:val="22"/>
              </w:rPr>
            </w:pPr>
            <w:r w:rsidRPr="001C0C3E">
              <w:rPr>
                <w:sz w:val="22"/>
                <w:szCs w:val="22"/>
              </w:rPr>
              <w:t>Suderinamumas su iOS ir Android operacinėmis sistemomis</w:t>
            </w:r>
          </w:p>
        </w:tc>
        <w:tc>
          <w:tcPr>
            <w:tcW w:w="4820" w:type="dxa"/>
          </w:tcPr>
          <w:p w14:paraId="2CF45610" w14:textId="633144B9" w:rsidR="006B0443" w:rsidRPr="001C0C3E" w:rsidRDefault="006B0443" w:rsidP="001C0C3E">
            <w:pPr>
              <w:jc w:val="both"/>
              <w:rPr>
                <w:sz w:val="22"/>
                <w:szCs w:val="22"/>
              </w:rPr>
            </w:pPr>
            <w:r w:rsidRPr="001C0C3E">
              <w:rPr>
                <w:sz w:val="22"/>
                <w:szCs w:val="22"/>
              </w:rPr>
              <w:t>Būtinas</w:t>
            </w:r>
          </w:p>
        </w:tc>
      </w:tr>
      <w:tr w:rsidR="006B0443" w:rsidRPr="001C0C3E" w14:paraId="487C6AB6" w14:textId="77777777" w:rsidTr="00FE21FF">
        <w:tc>
          <w:tcPr>
            <w:tcW w:w="632" w:type="dxa"/>
          </w:tcPr>
          <w:p w14:paraId="2FCC0956" w14:textId="6D577020" w:rsidR="006B0443" w:rsidRPr="001C0C3E" w:rsidRDefault="006B0443" w:rsidP="006B0443">
            <w:pPr>
              <w:jc w:val="center"/>
              <w:rPr>
                <w:sz w:val="22"/>
                <w:szCs w:val="22"/>
              </w:rPr>
            </w:pPr>
            <w:r w:rsidRPr="001C0C3E">
              <w:rPr>
                <w:sz w:val="22"/>
                <w:szCs w:val="22"/>
              </w:rPr>
              <w:t>8.</w:t>
            </w:r>
          </w:p>
        </w:tc>
        <w:tc>
          <w:tcPr>
            <w:tcW w:w="4041" w:type="dxa"/>
          </w:tcPr>
          <w:p w14:paraId="418EEF20" w14:textId="74265AAD" w:rsidR="006B0443" w:rsidRPr="001C0C3E" w:rsidRDefault="006B0443" w:rsidP="006B0443">
            <w:pPr>
              <w:rPr>
                <w:color w:val="FF3300"/>
                <w:sz w:val="22"/>
                <w:szCs w:val="22"/>
              </w:rPr>
            </w:pPr>
            <w:r w:rsidRPr="001C0C3E">
              <w:rPr>
                <w:sz w:val="22"/>
                <w:szCs w:val="22"/>
              </w:rPr>
              <w:t>Programėlė mobiliajam telefonui (</w:t>
            </w:r>
            <w:proofErr w:type="spellStart"/>
            <w:r w:rsidRPr="001C0C3E">
              <w:rPr>
                <w:sz w:val="22"/>
                <w:szCs w:val="22"/>
              </w:rPr>
              <w:t>app</w:t>
            </w:r>
            <w:proofErr w:type="spellEnd"/>
            <w:r w:rsidRPr="001C0C3E">
              <w:rPr>
                <w:sz w:val="22"/>
                <w:szCs w:val="22"/>
              </w:rPr>
              <w:t>)</w:t>
            </w:r>
          </w:p>
        </w:tc>
        <w:tc>
          <w:tcPr>
            <w:tcW w:w="4820" w:type="dxa"/>
          </w:tcPr>
          <w:p w14:paraId="7E718725" w14:textId="77777777" w:rsidR="006B0443" w:rsidRPr="001C0C3E" w:rsidRDefault="006B0443" w:rsidP="001C0C3E">
            <w:pPr>
              <w:jc w:val="both"/>
              <w:rPr>
                <w:sz w:val="22"/>
                <w:szCs w:val="22"/>
              </w:rPr>
            </w:pPr>
            <w:r w:rsidRPr="001C0C3E">
              <w:rPr>
                <w:sz w:val="22"/>
                <w:szCs w:val="22"/>
              </w:rPr>
              <w:t xml:space="preserve">Turi pateikti ne mažiau kaip 4 rodmenis iš jutiklio: </w:t>
            </w:r>
          </w:p>
          <w:p w14:paraId="645A90A6" w14:textId="77777777" w:rsidR="006B0443" w:rsidRPr="001C0C3E" w:rsidRDefault="006B0443" w:rsidP="001C0C3E">
            <w:pPr>
              <w:jc w:val="both"/>
              <w:rPr>
                <w:sz w:val="22"/>
                <w:szCs w:val="22"/>
              </w:rPr>
            </w:pPr>
            <w:r w:rsidRPr="001C0C3E">
              <w:rPr>
                <w:sz w:val="22"/>
                <w:szCs w:val="22"/>
              </w:rPr>
              <w:t xml:space="preserve">- jutiklio rodmuo; </w:t>
            </w:r>
          </w:p>
          <w:p w14:paraId="016C140A" w14:textId="77777777" w:rsidR="006B0443" w:rsidRPr="001C0C3E" w:rsidRDefault="006B0443" w:rsidP="001C0C3E">
            <w:pPr>
              <w:jc w:val="both"/>
              <w:rPr>
                <w:sz w:val="22"/>
                <w:szCs w:val="22"/>
              </w:rPr>
            </w:pPr>
            <w:r w:rsidRPr="001C0C3E">
              <w:rPr>
                <w:sz w:val="22"/>
                <w:szCs w:val="22"/>
              </w:rPr>
              <w:t xml:space="preserve">- tendencijų informacija; </w:t>
            </w:r>
          </w:p>
          <w:p w14:paraId="2A496E0B" w14:textId="77777777" w:rsidR="006B0443" w:rsidRPr="001C0C3E" w:rsidRDefault="006B0443" w:rsidP="001C0C3E">
            <w:pPr>
              <w:jc w:val="both"/>
              <w:rPr>
                <w:sz w:val="22"/>
                <w:szCs w:val="22"/>
              </w:rPr>
            </w:pPr>
            <w:r w:rsidRPr="001C0C3E">
              <w:rPr>
                <w:sz w:val="22"/>
                <w:szCs w:val="22"/>
              </w:rPr>
              <w:t xml:space="preserve">- trumpalaikių (iki 24 val.) tendencijų kreivė; </w:t>
            </w:r>
          </w:p>
          <w:p w14:paraId="5E0F6E7E" w14:textId="77777777" w:rsidR="006B0443" w:rsidRPr="001C0C3E" w:rsidRDefault="006B0443" w:rsidP="001C0C3E">
            <w:pPr>
              <w:jc w:val="both"/>
              <w:rPr>
                <w:sz w:val="22"/>
                <w:szCs w:val="22"/>
              </w:rPr>
            </w:pPr>
            <w:r w:rsidRPr="001C0C3E">
              <w:rPr>
                <w:sz w:val="22"/>
                <w:szCs w:val="22"/>
              </w:rPr>
              <w:t xml:space="preserve">- ilgalaikių (ne mažiau kaip 14 dienų) tendencijų kreivė. </w:t>
            </w:r>
          </w:p>
          <w:p w14:paraId="23787206" w14:textId="110EBC98" w:rsidR="006B0443" w:rsidRPr="001C0C3E" w:rsidRDefault="006B0443" w:rsidP="001C0C3E">
            <w:pPr>
              <w:jc w:val="both"/>
              <w:rPr>
                <w:sz w:val="22"/>
                <w:szCs w:val="22"/>
              </w:rPr>
            </w:pPr>
            <w:r w:rsidRPr="001C0C3E">
              <w:rPr>
                <w:sz w:val="22"/>
                <w:szCs w:val="22"/>
              </w:rPr>
              <w:t>Turi būti galimybė sietis su kitomis sveikatos priežiūros programėlėmis.</w:t>
            </w:r>
          </w:p>
        </w:tc>
      </w:tr>
      <w:tr w:rsidR="006B0443" w:rsidRPr="001C0C3E" w14:paraId="7D9F9C85" w14:textId="77777777" w:rsidTr="00FE21FF">
        <w:tc>
          <w:tcPr>
            <w:tcW w:w="632" w:type="dxa"/>
          </w:tcPr>
          <w:p w14:paraId="68169C7C" w14:textId="4E756E6A" w:rsidR="006B0443" w:rsidRPr="001C0C3E" w:rsidRDefault="006B0443" w:rsidP="006B0443">
            <w:pPr>
              <w:jc w:val="center"/>
              <w:rPr>
                <w:sz w:val="22"/>
                <w:szCs w:val="22"/>
              </w:rPr>
            </w:pPr>
            <w:r w:rsidRPr="001C0C3E">
              <w:rPr>
                <w:sz w:val="22"/>
                <w:szCs w:val="22"/>
              </w:rPr>
              <w:t>9.</w:t>
            </w:r>
          </w:p>
        </w:tc>
        <w:tc>
          <w:tcPr>
            <w:tcW w:w="4041" w:type="dxa"/>
          </w:tcPr>
          <w:p w14:paraId="467E2F1E" w14:textId="7D65C2B8" w:rsidR="006B0443" w:rsidRPr="001C0C3E" w:rsidRDefault="006B0443" w:rsidP="006B0443">
            <w:pPr>
              <w:rPr>
                <w:sz w:val="22"/>
                <w:szCs w:val="22"/>
              </w:rPr>
            </w:pPr>
            <w:r w:rsidRPr="001C0C3E">
              <w:rPr>
                <w:sz w:val="22"/>
                <w:szCs w:val="22"/>
              </w:rPr>
              <w:t>Kalibravimas</w:t>
            </w:r>
          </w:p>
        </w:tc>
        <w:tc>
          <w:tcPr>
            <w:tcW w:w="4820" w:type="dxa"/>
          </w:tcPr>
          <w:p w14:paraId="1551EE96" w14:textId="43EC1331" w:rsidR="006B0443" w:rsidRPr="001C0C3E" w:rsidRDefault="006B0443" w:rsidP="001C0C3E">
            <w:pPr>
              <w:jc w:val="both"/>
              <w:rPr>
                <w:sz w:val="22"/>
                <w:szCs w:val="22"/>
              </w:rPr>
            </w:pPr>
            <w:r w:rsidRPr="001C0C3E">
              <w:rPr>
                <w:sz w:val="22"/>
                <w:szCs w:val="22"/>
              </w:rPr>
              <w:t>Gamyklinis</w:t>
            </w:r>
          </w:p>
        </w:tc>
      </w:tr>
      <w:tr w:rsidR="006B0443" w:rsidRPr="001C0C3E" w14:paraId="065A3E2D" w14:textId="77777777" w:rsidTr="00FE21FF">
        <w:tc>
          <w:tcPr>
            <w:tcW w:w="632" w:type="dxa"/>
          </w:tcPr>
          <w:p w14:paraId="6F4487C9" w14:textId="0A19BCD7" w:rsidR="006B0443" w:rsidRPr="001C0C3E" w:rsidRDefault="006B0443" w:rsidP="006B0443">
            <w:pPr>
              <w:jc w:val="center"/>
              <w:rPr>
                <w:sz w:val="22"/>
                <w:szCs w:val="22"/>
              </w:rPr>
            </w:pPr>
            <w:r w:rsidRPr="001C0C3E">
              <w:rPr>
                <w:sz w:val="22"/>
                <w:szCs w:val="22"/>
              </w:rPr>
              <w:t>10.</w:t>
            </w:r>
          </w:p>
        </w:tc>
        <w:tc>
          <w:tcPr>
            <w:tcW w:w="4041" w:type="dxa"/>
          </w:tcPr>
          <w:p w14:paraId="331A2953" w14:textId="52A90C80" w:rsidR="006B0443" w:rsidRPr="001C0C3E" w:rsidRDefault="006B0443" w:rsidP="006B0443">
            <w:pPr>
              <w:rPr>
                <w:sz w:val="22"/>
                <w:szCs w:val="22"/>
              </w:rPr>
            </w:pPr>
            <w:r w:rsidRPr="001C0C3E">
              <w:rPr>
                <w:rFonts w:eastAsia="SimSun"/>
                <w:sz w:val="22"/>
                <w:szCs w:val="22"/>
              </w:rPr>
              <w:t>Siūloma įranga turi atitikti ES 2017/745 reglamento arba lygiaverčio reikalavimus medicinos prietaisams</w:t>
            </w:r>
          </w:p>
        </w:tc>
        <w:tc>
          <w:tcPr>
            <w:tcW w:w="4820" w:type="dxa"/>
          </w:tcPr>
          <w:p w14:paraId="3A517234" w14:textId="77777777" w:rsidR="006B0443" w:rsidRPr="001C0C3E" w:rsidRDefault="006B0443" w:rsidP="001C0C3E">
            <w:pPr>
              <w:jc w:val="both"/>
              <w:rPr>
                <w:sz w:val="22"/>
                <w:szCs w:val="22"/>
              </w:rPr>
            </w:pPr>
            <w:r w:rsidRPr="001C0C3E">
              <w:rPr>
                <w:sz w:val="22"/>
                <w:szCs w:val="22"/>
              </w:rPr>
              <w:t xml:space="preserve"> </w:t>
            </w:r>
          </w:p>
          <w:p w14:paraId="0DB02002" w14:textId="6196F75A" w:rsidR="006B0443" w:rsidRPr="001C0C3E" w:rsidRDefault="006B0443" w:rsidP="001C0C3E">
            <w:pPr>
              <w:jc w:val="both"/>
              <w:rPr>
                <w:sz w:val="22"/>
                <w:szCs w:val="22"/>
              </w:rPr>
            </w:pPr>
            <w:r w:rsidRPr="001C0C3E">
              <w:rPr>
                <w:sz w:val="22"/>
                <w:szCs w:val="22"/>
              </w:rPr>
              <w:t>Būtina (pateikiama su pasiūlymu)</w:t>
            </w:r>
          </w:p>
        </w:tc>
      </w:tr>
    </w:tbl>
    <w:p w14:paraId="585E6BCF" w14:textId="77777777" w:rsidR="003628E5" w:rsidRDefault="003628E5"/>
    <w:p w14:paraId="49849D45" w14:textId="77777777" w:rsidR="00545518" w:rsidRDefault="00545518"/>
    <w:p w14:paraId="29BE3432" w14:textId="100F68EB" w:rsidR="00545518" w:rsidRDefault="00545518" w:rsidP="00545518">
      <w:pPr>
        <w:jc w:val="center"/>
      </w:pPr>
      <w:r>
        <w:t>________</w:t>
      </w:r>
    </w:p>
    <w:sectPr w:rsidR="00545518" w:rsidSect="00D47C8A">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91E7" w14:textId="77777777" w:rsidR="003E109E" w:rsidRDefault="003E109E" w:rsidP="0042664B">
      <w:r>
        <w:separator/>
      </w:r>
    </w:p>
  </w:endnote>
  <w:endnote w:type="continuationSeparator" w:id="0">
    <w:p w14:paraId="14C0BF14" w14:textId="77777777" w:rsidR="003E109E" w:rsidRDefault="003E109E" w:rsidP="0042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154C0" w14:textId="77777777" w:rsidR="003E109E" w:rsidRDefault="003E109E" w:rsidP="0042664B">
      <w:r>
        <w:separator/>
      </w:r>
    </w:p>
  </w:footnote>
  <w:footnote w:type="continuationSeparator" w:id="0">
    <w:p w14:paraId="7DF735F0" w14:textId="77777777" w:rsidR="003E109E" w:rsidRDefault="003E109E" w:rsidP="00426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B50D" w14:textId="3CCEB7FA" w:rsidR="00EF0C7C" w:rsidRDefault="00EF0C7C">
    <w:pPr>
      <w:pStyle w:val="Antrats"/>
    </w:pPr>
    <w:r w:rsidRPr="00EF0C7C">
      <w:rPr>
        <w:rFonts w:ascii="Calibri" w:eastAsia="Calibri" w:hAnsi="Calibri"/>
        <w:noProof/>
        <w:kern w:val="2"/>
        <w:sz w:val="22"/>
        <w:szCs w:val="22"/>
        <w:lang w:eastAsia="en-US"/>
        <w14:ligatures w14:val="standardContextual"/>
      </w:rPr>
      <w:drawing>
        <wp:inline distT="0" distB="0" distL="0" distR="0" wp14:anchorId="6174D52C" wp14:editId="5A22F3A4">
          <wp:extent cx="2352675" cy="494107"/>
          <wp:effectExtent l="0" t="0" r="0" b="1270"/>
          <wp:docPr id="4794056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7E7100"/>
    <w:multiLevelType w:val="multilevel"/>
    <w:tmpl w:val="A6E89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387E26"/>
    <w:multiLevelType w:val="hybridMultilevel"/>
    <w:tmpl w:val="4B580140"/>
    <w:lvl w:ilvl="0" w:tplc="6D78310C">
      <w:start w:val="2"/>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2859223">
    <w:abstractNumId w:val="1"/>
  </w:num>
  <w:num w:numId="2" w16cid:durableId="780808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81B"/>
    <w:rsid w:val="00012E0F"/>
    <w:rsid w:val="0005112E"/>
    <w:rsid w:val="000B1554"/>
    <w:rsid w:val="000C5995"/>
    <w:rsid w:val="000D46EB"/>
    <w:rsid w:val="001358E2"/>
    <w:rsid w:val="00147E59"/>
    <w:rsid w:val="001C0C3E"/>
    <w:rsid w:val="0021358C"/>
    <w:rsid w:val="0025253D"/>
    <w:rsid w:val="002553F6"/>
    <w:rsid w:val="00271029"/>
    <w:rsid w:val="002F5891"/>
    <w:rsid w:val="0030052E"/>
    <w:rsid w:val="003628E5"/>
    <w:rsid w:val="003670CC"/>
    <w:rsid w:val="00371C22"/>
    <w:rsid w:val="0039106A"/>
    <w:rsid w:val="003E109E"/>
    <w:rsid w:val="00406119"/>
    <w:rsid w:val="00406E96"/>
    <w:rsid w:val="0042664B"/>
    <w:rsid w:val="004662A5"/>
    <w:rsid w:val="00481D7C"/>
    <w:rsid w:val="004D5E92"/>
    <w:rsid w:val="00502E04"/>
    <w:rsid w:val="00545518"/>
    <w:rsid w:val="005B0738"/>
    <w:rsid w:val="005D3A32"/>
    <w:rsid w:val="006328C9"/>
    <w:rsid w:val="00635D59"/>
    <w:rsid w:val="006B0443"/>
    <w:rsid w:val="006D2551"/>
    <w:rsid w:val="00734446"/>
    <w:rsid w:val="007724B1"/>
    <w:rsid w:val="00775CDE"/>
    <w:rsid w:val="00781CF5"/>
    <w:rsid w:val="00870A0A"/>
    <w:rsid w:val="00872B3D"/>
    <w:rsid w:val="008909EB"/>
    <w:rsid w:val="00972A64"/>
    <w:rsid w:val="009B75F5"/>
    <w:rsid w:val="009F0210"/>
    <w:rsid w:val="00AA05C7"/>
    <w:rsid w:val="00AD566D"/>
    <w:rsid w:val="00B0230E"/>
    <w:rsid w:val="00B52F89"/>
    <w:rsid w:val="00C1643D"/>
    <w:rsid w:val="00C32E60"/>
    <w:rsid w:val="00CC04A9"/>
    <w:rsid w:val="00CC7133"/>
    <w:rsid w:val="00CE5CAF"/>
    <w:rsid w:val="00D3281B"/>
    <w:rsid w:val="00D46CB6"/>
    <w:rsid w:val="00D47C8A"/>
    <w:rsid w:val="00D56F6B"/>
    <w:rsid w:val="00D6542A"/>
    <w:rsid w:val="00D929BB"/>
    <w:rsid w:val="00D95303"/>
    <w:rsid w:val="00DA0C9B"/>
    <w:rsid w:val="00DC1F9D"/>
    <w:rsid w:val="00DD215C"/>
    <w:rsid w:val="00EF0C7C"/>
    <w:rsid w:val="00EF661E"/>
    <w:rsid w:val="00F6426A"/>
    <w:rsid w:val="00F736BA"/>
    <w:rsid w:val="00F75F0B"/>
    <w:rsid w:val="00F879DE"/>
    <w:rsid w:val="00FC644E"/>
    <w:rsid w:val="00FD2D18"/>
    <w:rsid w:val="00FE2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14BA5"/>
  <w15:chartTrackingRefBased/>
  <w15:docId w15:val="{0D5B280B-5B45-4AF5-9CE2-CD1E5B72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81B"/>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D328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28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28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28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28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28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28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28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28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28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28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28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28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28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28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28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28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281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281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28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281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28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28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28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281B"/>
    <w:pPr>
      <w:ind w:left="720"/>
      <w:contextualSpacing/>
    </w:pPr>
  </w:style>
  <w:style w:type="character" w:styleId="Rykuspabraukimas">
    <w:name w:val="Intense Emphasis"/>
    <w:basedOn w:val="Numatytasispastraiposriftas"/>
    <w:uiPriority w:val="21"/>
    <w:qFormat/>
    <w:rsid w:val="00D3281B"/>
    <w:rPr>
      <w:i/>
      <w:iCs/>
      <w:color w:val="2F5496" w:themeColor="accent1" w:themeShade="BF"/>
    </w:rPr>
  </w:style>
  <w:style w:type="paragraph" w:styleId="Iskirtacitata">
    <w:name w:val="Intense Quote"/>
    <w:basedOn w:val="prastasis"/>
    <w:next w:val="prastasis"/>
    <w:link w:val="IskirtacitataDiagrama"/>
    <w:uiPriority w:val="30"/>
    <w:qFormat/>
    <w:rsid w:val="00D328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281B"/>
    <w:rPr>
      <w:i/>
      <w:iCs/>
      <w:color w:val="2F5496" w:themeColor="accent1" w:themeShade="BF"/>
    </w:rPr>
  </w:style>
  <w:style w:type="character" w:styleId="Rykinuoroda">
    <w:name w:val="Intense Reference"/>
    <w:basedOn w:val="Numatytasispastraiposriftas"/>
    <w:uiPriority w:val="32"/>
    <w:qFormat/>
    <w:rsid w:val="00D3281B"/>
    <w:rPr>
      <w:b/>
      <w:bCs/>
      <w:smallCaps/>
      <w:color w:val="2F5496" w:themeColor="accent1" w:themeShade="BF"/>
      <w:spacing w:val="5"/>
    </w:rPr>
  </w:style>
  <w:style w:type="character" w:customStyle="1" w:styleId="PagrindinistekstasDiagrama">
    <w:name w:val="Pagrindinis tekstas Diagrama"/>
    <w:link w:val="Pagrindinistekstas"/>
    <w:rsid w:val="00D3281B"/>
    <w:rPr>
      <w:b/>
      <w:bCs/>
    </w:rPr>
  </w:style>
  <w:style w:type="paragraph" w:styleId="Pagrindinistekstas">
    <w:name w:val="Body Text"/>
    <w:basedOn w:val="prastasis"/>
    <w:link w:val="PagrindinistekstasDiagrama"/>
    <w:qFormat/>
    <w:rsid w:val="00D3281B"/>
    <w:pPr>
      <w:widowControl w:val="0"/>
      <w:spacing w:after="200" w:line="259" w:lineRule="auto"/>
      <w:jc w:val="center"/>
    </w:pPr>
    <w:rPr>
      <w:rFonts w:asciiTheme="minorHAnsi" w:eastAsiaTheme="minorHAnsi" w:hAnsiTheme="minorHAnsi" w:cstheme="minorBidi"/>
      <w:b/>
      <w:bCs/>
      <w:kern w:val="2"/>
      <w:sz w:val="22"/>
      <w:szCs w:val="22"/>
      <w:lang w:eastAsia="en-US"/>
      <w14:ligatures w14:val="standardContextual"/>
    </w:rPr>
  </w:style>
  <w:style w:type="character" w:customStyle="1" w:styleId="PagrindinistekstasDiagrama1">
    <w:name w:val="Pagrindinis tekstas Diagrama1"/>
    <w:basedOn w:val="Numatytasispastraiposriftas"/>
    <w:uiPriority w:val="99"/>
    <w:semiHidden/>
    <w:rsid w:val="00D3281B"/>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3281B"/>
  </w:style>
  <w:style w:type="paragraph" w:styleId="Betarp">
    <w:name w:val="No Spacing"/>
    <w:link w:val="BetarpDiagrama"/>
    <w:uiPriority w:val="1"/>
    <w:qFormat/>
    <w:rsid w:val="00D3281B"/>
    <w:pPr>
      <w:spacing w:after="0" w:line="240" w:lineRule="auto"/>
    </w:pPr>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6328C9"/>
    <w:pPr>
      <w:spacing w:before="100" w:beforeAutospacing="1" w:after="100" w:afterAutospacing="1"/>
    </w:pPr>
  </w:style>
  <w:style w:type="character" w:styleId="Grietas">
    <w:name w:val="Strong"/>
    <w:basedOn w:val="Numatytasispastraiposriftas"/>
    <w:uiPriority w:val="22"/>
    <w:qFormat/>
    <w:rsid w:val="00481D7C"/>
    <w:rPr>
      <w:b/>
      <w:bCs/>
    </w:rPr>
  </w:style>
  <w:style w:type="character" w:customStyle="1" w:styleId="BetarpDiagrama">
    <w:name w:val="Be tarpų Diagrama"/>
    <w:link w:val="Betarp"/>
    <w:uiPriority w:val="1"/>
    <w:locked/>
    <w:rsid w:val="00FC644E"/>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42664B"/>
    <w:pPr>
      <w:tabs>
        <w:tab w:val="center" w:pos="4819"/>
        <w:tab w:val="right" w:pos="9638"/>
      </w:tabs>
    </w:pPr>
  </w:style>
  <w:style w:type="character" w:customStyle="1" w:styleId="AntratsDiagrama">
    <w:name w:val="Antraštės Diagrama"/>
    <w:basedOn w:val="Numatytasispastraiposriftas"/>
    <w:link w:val="Antrats"/>
    <w:uiPriority w:val="99"/>
    <w:rsid w:val="0042664B"/>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2664B"/>
    <w:pPr>
      <w:tabs>
        <w:tab w:val="center" w:pos="4819"/>
        <w:tab w:val="right" w:pos="9638"/>
      </w:tabs>
    </w:pPr>
  </w:style>
  <w:style w:type="character" w:customStyle="1" w:styleId="PoratDiagrama">
    <w:name w:val="Poraštė Diagrama"/>
    <w:basedOn w:val="Numatytasispastraiposriftas"/>
    <w:link w:val="Porat"/>
    <w:uiPriority w:val="99"/>
    <w:rsid w:val="0042664B"/>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77D6-4128-434B-A654-DEF833A1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3502</Words>
  <Characters>1997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3</cp:revision>
  <cp:lastPrinted>2026-04-29T12:35:00Z</cp:lastPrinted>
  <dcterms:created xsi:type="dcterms:W3CDTF">2026-05-18T08:38:00Z</dcterms:created>
  <dcterms:modified xsi:type="dcterms:W3CDTF">2026-05-18T11:01:00Z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546a0718-6930-43a3-a143-7a9fa101e8e7</vt:lpwstr>
  </property>
</Properties>
</file>